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697"/>
        <w:pBdr/>
        <w:spacing/>
        <w:ind/>
        <w:rPr/>
      </w:pPr>
      <w:r/>
      <w:bookmarkStart w:id="30" w:name="biol-01113-vocab-2---aidan-sharpe"/>
      <w:r>
        <w:t xml:space="preserve">BIOL 01113 Vocab 2 - Aidan Sharpe</w:t>
      </w:r>
      <w:r/>
    </w:p>
    <w:p>
      <w:pPr>
        <w:pStyle w:val="699"/>
        <w:pBdr/>
        <w:spacing/>
        <w:ind/>
        <w:rPr/>
      </w:pPr>
      <w:r/>
      <w:bookmarkStart w:id="20" w:name="solution"/>
      <w:r>
        <w:t xml:space="preserve">Solution</w:t>
      </w:r>
      <w:r/>
    </w:p>
    <w:p>
      <w:pPr>
        <w:pStyle w:val="688"/>
        <w:pBdr/>
        <w:spacing/>
        <w:ind/>
        <w:rPr/>
      </w:pPr>
      <w:r>
        <w:t xml:space="preserve">A solution is the result of one or more solutes dissolving into a solvent. For example, salt can be dissolved into water to create a salt water solution.</w:t>
      </w:r>
      <w:bookmarkEnd w:id="20"/>
      <w:r/>
    </w:p>
    <w:p>
      <w:pPr>
        <w:pStyle w:val="699"/>
        <w:pBdr/>
        <w:spacing/>
        <w:ind/>
        <w:rPr/>
      </w:pPr>
      <w:r/>
      <w:bookmarkStart w:id="21" w:name="solute"/>
      <w:r>
        <w:t xml:space="preserve">Solute</w:t>
      </w:r>
      <w:r/>
    </w:p>
    <w:p>
      <w:pPr>
        <w:pStyle w:val="688"/>
        <w:pBdr/>
        <w:spacing/>
        <w:ind/>
        <w:rPr/>
      </w:pPr>
      <w:r>
        <w:t xml:space="preserve">A solute is a compound that can be dissolved. For example, in salt water, salt is the solute.</w:t>
      </w:r>
      <w:bookmarkEnd w:id="21"/>
      <w:r/>
    </w:p>
    <w:p>
      <w:pPr>
        <w:pStyle w:val="699"/>
        <w:pBdr/>
        <w:spacing/>
        <w:ind/>
        <w:rPr/>
      </w:pPr>
      <w:r/>
      <w:bookmarkStart w:id="22" w:name="solvent"/>
      <w:r>
        <w:t xml:space="preserve">Solvent</w:t>
      </w:r>
      <w:r/>
    </w:p>
    <w:p>
      <w:pPr>
        <w:pStyle w:val="688"/>
        <w:pBdr/>
        <w:spacing/>
        <w:ind/>
        <w:rPr/>
      </w:pPr>
      <w:r>
        <w:t xml:space="preserve">A solvent is a compound that can dissolve other compounds. For example, in salt water, water is the solvent.</w:t>
      </w:r>
      <w:bookmarkEnd w:id="22"/>
      <w:r/>
    </w:p>
    <w:p>
      <w:pPr>
        <w:pStyle w:val="699"/>
        <w:pBdr/>
        <w:spacing/>
        <w:ind/>
        <w:rPr/>
      </w:pPr>
      <w:r/>
      <w:bookmarkStart w:id="23" w:name="hydrogen-bonds"/>
      <w:r>
        <w:t xml:space="preserve">Hydrogen bonds</w:t>
      </w:r>
      <w:r/>
    </w:p>
    <w:p>
      <w:pPr>
        <w:pStyle w:val="688"/>
        <w:pBdr/>
        <w:spacing/>
        <w:ind/>
        <w:rPr/>
      </w:pPr>
      <w:r>
        <w:t xml:space="preserve">Hydrogen bonds are a type of weak inter-molecular bond that occurs in polar molecules, where the hydrogen has a slight positive charge.</w:t>
      </w:r>
      <w:bookmarkEnd w:id="23"/>
      <w:r/>
    </w:p>
    <w:p>
      <w:pPr>
        <w:pStyle w:val="699"/>
        <w:pBdr/>
        <w:spacing/>
        <w:ind/>
        <w:rPr/>
      </w:pPr>
      <w:r/>
      <w:bookmarkStart w:id="24" w:name="hydrophilic"/>
      <w:r>
        <w:t xml:space="preserve">Hydrophilic</w:t>
      </w:r>
      <w:r/>
    </w:p>
    <w:p>
      <w:pPr>
        <w:pStyle w:val="688"/>
        <w:pBdr/>
        <w:spacing/>
        <w:ind/>
        <w:rPr/>
      </w:pPr>
      <w:r>
        <w:t xml:space="preserve">A type of material that water is attracted (sticks) to.</w:t>
      </w:r>
      <w:bookmarkEnd w:id="24"/>
      <w:r/>
    </w:p>
    <w:p>
      <w:pPr>
        <w:pStyle w:val="699"/>
        <w:pBdr/>
        <w:spacing/>
        <w:ind/>
        <w:rPr/>
      </w:pPr>
      <w:r/>
      <w:bookmarkStart w:id="25" w:name="hydrophobic"/>
      <w:r>
        <w:t xml:space="preserve">Hydrophobic</w:t>
      </w:r>
      <w:r/>
    </w:p>
    <w:p>
      <w:pPr>
        <w:pStyle w:val="688"/>
        <w:pBdr/>
        <w:spacing/>
        <w:ind/>
        <w:rPr/>
      </w:pPr>
      <w:r>
        <w:t xml:space="preserve">A type of material that repels water.</w:t>
      </w:r>
      <w:bookmarkEnd w:id="25"/>
      <w:r/>
    </w:p>
    <w:p>
      <w:pPr>
        <w:pStyle w:val="699"/>
        <w:pBdr/>
        <w:spacing/>
        <w:ind/>
        <w:rPr/>
      </w:pPr>
      <w:r/>
      <w:bookmarkStart w:id="26" w:name="acid"/>
      <w:r>
        <w:t xml:space="preserve">Acid</w:t>
      </w:r>
      <w:r/>
    </w:p>
    <w:p>
      <w:pPr>
        <w:pStyle w:val="688"/>
        <w:pBdr/>
        <w:spacing/>
        <w:ind/>
        <w:rPr/>
      </w:pPr>
      <w:r>
        <w:t xml:space="preserve">A compound with a low pH (&lt;7 at standard temperature) that has a high concentration of hydrogen ions (H</w:t>
      </w:r>
      <m:oMath>
        <m:sSup>
          <m:sSupPr>
            <m:ctrlPr>
              <w:rPr>
                <w:rFonts w:ascii="Cambria Math" w:hAnsi="Cambria Math" w:eastAsia="Cambria Math" w:cs="Cambria Math"/>
              </w:rPr>
            </m:ctrlPr>
          </m:sSupPr>
          <m:e>
            <m:r>
              <m:rPr/>
              <m:t>​</m:t>
            </m:r>
          </m:e>
          <m:sup>
            <m:r>
              <m:rPr>
                <m:sty m:val="p"/>
              </m:rPr>
              <m:t>+</m:t>
            </m:r>
          </m:sup>
        </m:sSup>
      </m:oMath>
      <w:r>
        <w:t xml:space="preserve">).</w:t>
      </w:r>
      <w:bookmarkEnd w:id="26"/>
      <w:r/>
    </w:p>
    <w:p>
      <w:pPr>
        <w:pStyle w:val="699"/>
        <w:pBdr/>
        <w:spacing/>
        <w:ind/>
        <w:rPr/>
      </w:pPr>
      <w:r/>
      <w:bookmarkStart w:id="27" w:name="base"/>
      <w:r>
        <w:t xml:space="preserve">Base</w:t>
      </w:r>
      <w:r/>
    </w:p>
    <w:p>
      <w:pPr>
        <w:pStyle w:val="688"/>
        <w:pBdr/>
        <w:spacing/>
        <w:ind/>
        <w:rPr/>
      </w:pPr>
      <w:r>
        <w:t xml:space="preserve">A compound with a high pH (&gt;7 at standard temperature) that has a low concentration of hydrogen ions (H</w:t>
      </w:r>
      <m:oMath>
        <m:sSup>
          <m:sSupPr>
            <m:ctrlPr>
              <w:rPr>
                <w:rFonts w:ascii="Cambria Math" w:hAnsi="Cambria Math" w:eastAsia="Cambria Math" w:cs="Cambria Math"/>
              </w:rPr>
            </m:ctrlPr>
          </m:sSupPr>
          <m:e>
            <m:r>
              <m:rPr/>
              <m:t>​</m:t>
            </m:r>
          </m:e>
          <m:sup>
            <m:r>
              <m:rPr>
                <m:sty m:val="p"/>
              </m:rPr>
              <m:t>+</m:t>
            </m:r>
          </m:sup>
        </m:sSup>
      </m:oMath>
      <w:r>
        <w:t xml:space="preserve">).</w:t>
      </w:r>
      <w:bookmarkEnd w:id="27"/>
      <w:r/>
    </w:p>
    <w:p>
      <w:pPr>
        <w:pStyle w:val="699"/>
        <w:pBdr/>
        <w:spacing/>
        <w:ind/>
        <w:rPr/>
      </w:pPr>
      <w:r/>
      <w:bookmarkStart w:id="28" w:name="ph"/>
      <w:r>
        <w:t xml:space="preserve">pH</w:t>
      </w:r>
      <w:r/>
    </w:p>
    <w:p>
      <w:pPr>
        <w:pStyle w:val="688"/>
        <w:pBdr/>
        <w:spacing/>
        <w:ind/>
        <w:rPr/>
      </w:pPr>
      <w:r>
        <w:t xml:space="preserve">The pH is a logarithmic scale that measures the acidity or basicity of a compound. The lower the pH, the more acidic. The higher the pH, the more basic.</w:t>
      </w:r>
      <w:bookmarkEnd w:id="28"/>
      <w:r/>
    </w:p>
    <w:p>
      <w:pPr>
        <w:pStyle w:val="699"/>
        <w:pBdr/>
        <w:spacing/>
        <w:ind/>
        <w:rPr/>
      </w:pPr>
      <w:r/>
      <w:bookmarkStart w:id="29" w:name="buffer"/>
      <w:r>
        <w:t xml:space="preserve">Buffer</w:t>
      </w:r>
      <w:r/>
    </w:p>
    <w:p>
      <w:pPr>
        <w:pStyle w:val="688"/>
        <w:pBdr/>
        <w:spacing/>
        <w:ind/>
        <w:rPr/>
      </w:pPr>
      <w:r>
        <w:t xml:space="preserve">A substance that resists change in some quantifiable property such as temperature or pH.</w:t>
      </w:r>
      <w:bookmarkEnd w:id="29"/>
      <w:bookmarkEnd w:id="30"/>
      <w:r/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1701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 Math">
    <w:panose1 w:val="02040503050406030204"/>
  </w:font>
  <w:font w:name="Consolas">
    <w:panose1 w:val="020B060902020403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 "/>
      <w:numFmt w:val="bullet"/>
      <w:pPr>
        <w:pBdr/>
        <w:spacing/>
        <w:ind w:hanging="480" w:left="720"/>
      </w:pPr>
      <w:rPr/>
      <w:start w:val="0"/>
      <w:suff w:val="tab"/>
    </w:lvl>
    <w:lvl w:ilvl="1">
      <w:isLgl w:val="false"/>
      <w:lvlJc w:val="left"/>
      <w:lvlText w:val=" "/>
      <w:numFmt w:val="bullet"/>
      <w:pPr>
        <w:pBdr/>
        <w:spacing/>
        <w:ind w:hanging="480" w:left="1440"/>
      </w:pPr>
      <w:rPr/>
      <w:start w:val="0"/>
      <w:suff w:val="tab"/>
    </w:lvl>
    <w:lvl w:ilvl="2">
      <w:isLgl w:val="false"/>
      <w:lvlJc w:val="left"/>
      <w:lvlText w:val=" "/>
      <w:numFmt w:val="bullet"/>
      <w:pPr>
        <w:pBdr/>
        <w:spacing/>
        <w:ind w:hanging="480" w:left="2160"/>
      </w:pPr>
      <w:rPr/>
      <w:start w:val="0"/>
      <w:suff w:val="tab"/>
    </w:lvl>
    <w:lvl w:ilvl="3">
      <w:isLgl w:val="false"/>
      <w:lvlJc w:val="left"/>
      <w:lvlText w:val=" "/>
      <w:numFmt w:val="bullet"/>
      <w:pPr>
        <w:pBdr/>
        <w:spacing/>
        <w:ind w:hanging="480" w:left="2880"/>
      </w:pPr>
      <w:rPr/>
      <w:start w:val="0"/>
      <w:suff w:val="tab"/>
    </w:lvl>
    <w:lvl w:ilvl="4">
      <w:isLgl w:val="false"/>
      <w:lvlJc w:val="left"/>
      <w:lvlText w:val=" "/>
      <w:numFmt w:val="bullet"/>
      <w:pPr>
        <w:pBdr/>
        <w:spacing/>
        <w:ind w:hanging="480" w:left="3600"/>
      </w:pPr>
      <w:rPr/>
      <w:start w:val="0"/>
      <w:suff w:val="tab"/>
    </w:lvl>
    <w:lvl w:ilvl="5">
      <w:isLgl w:val="false"/>
      <w:lvlJc w:val="left"/>
      <w:lvlText w:val=" "/>
      <w:numFmt w:val="bullet"/>
      <w:pPr>
        <w:pBdr/>
        <w:spacing/>
        <w:ind w:hanging="480" w:left="4320"/>
      </w:pPr>
      <w:rPr/>
      <w:start w:val="0"/>
      <w:suff w:val="tab"/>
    </w:lvl>
    <w:lvl w:ilvl="6">
      <w:isLgl w:val="false"/>
      <w:lvlJc w:val="left"/>
      <w:lvlText w:val=" "/>
      <w:numFmt w:val="bullet"/>
      <w:pPr>
        <w:pBdr/>
        <w:spacing/>
        <w:ind w:hanging="480" w:left="5040"/>
      </w:pPr>
      <w:rPr/>
      <w:start w:val="0"/>
      <w:suff w:val="tab"/>
    </w:lvl>
    <w:lvl w:ilvl="7">
      <w:isLgl w:val="false"/>
      <w:lvlJc w:val="left"/>
      <w:lvlText w:val=" "/>
      <w:numFmt w:val="bullet"/>
      <w:pPr>
        <w:pBdr/>
        <w:spacing/>
        <w:ind w:hanging="480" w:left="5760"/>
      </w:pPr>
      <w:rPr/>
      <w:start w:val="0"/>
      <w:suff w:val="tab"/>
    </w:lvl>
    <w:lvl w:ilvl="8">
      <w:isLgl w:val="false"/>
      <w:lvlJc w:val="left"/>
      <w:lvlText w:val=" "/>
      <w:numFmt w:val="bullet"/>
      <w:pPr>
        <w:pBdr/>
        <w:spacing/>
        <w:ind w:hanging="480" w:left="6480"/>
      </w:pPr>
      <w:rPr/>
      <w:start w:val="0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wrapRight m:val="true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>
      <w:pPr>
        <w:pBdr/>
        <w:spacing w:after="200" w:afterAutospacing="0" w:before="0" w:beforeAutospacing="0" w:line="240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0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">
    <w:name w:val="Table Grid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148" w:default="1">
    <w:name w:val="No List"/>
    <w:uiPriority w:val="99"/>
    <w:semiHidden/>
    <w:unhideWhenUsed/>
    <w:pPr>
      <w:pBdr/>
      <w:spacing/>
      <w:ind/>
    </w:pPr>
  </w:style>
  <w:style w:type="character" w:styleId="149">
    <w:name w:val="Heading 1 Char"/>
    <w:basedOn w:val="708"/>
    <w:link w:val="69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708"/>
    <w:link w:val="69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708"/>
    <w:link w:val="69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708"/>
    <w:link w:val="70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708"/>
    <w:link w:val="70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708"/>
    <w:link w:val="70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708"/>
    <w:link w:val="70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708"/>
    <w:link w:val="70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708"/>
    <w:link w:val="70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9">
    <w:name w:val="Title Char"/>
    <w:basedOn w:val="708"/>
    <w:link w:val="690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1">
    <w:name w:val="Subtitle Char"/>
    <w:basedOn w:val="708"/>
    <w:link w:val="69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86"/>
    <w:next w:val="686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708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4">
    <w:name w:val="List Paragraph"/>
    <w:basedOn w:val="686"/>
    <w:uiPriority w:val="34"/>
    <w:qFormat/>
    <w:pPr>
      <w:pBdr/>
      <w:spacing/>
      <w:ind w:left="720"/>
      <w:contextualSpacing w:val="true"/>
    </w:pPr>
  </w:style>
  <w:style w:type="character" w:styleId="165">
    <w:name w:val="Intense Emphasis"/>
    <w:basedOn w:val="70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86"/>
    <w:next w:val="686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708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70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686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70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708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708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70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70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86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708"/>
    <w:link w:val="175"/>
    <w:uiPriority w:val="99"/>
    <w:pPr>
      <w:pBdr/>
      <w:spacing/>
      <w:ind/>
    </w:pPr>
  </w:style>
  <w:style w:type="paragraph" w:styleId="177">
    <w:name w:val="Footer"/>
    <w:basedOn w:val="686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708"/>
    <w:link w:val="177"/>
    <w:uiPriority w:val="99"/>
    <w:pPr>
      <w:pBdr/>
      <w:spacing/>
      <w:ind/>
    </w:pPr>
  </w:style>
  <w:style w:type="character" w:styleId="181">
    <w:name w:val="Footnote Text Char"/>
    <w:basedOn w:val="708"/>
    <w:link w:val="707"/>
    <w:uiPriority w:val="99"/>
    <w:semiHidden/>
    <w:pPr>
      <w:pBdr/>
      <w:spacing/>
      <w:ind/>
    </w:pPr>
    <w:rPr>
      <w:sz w:val="20"/>
      <w:szCs w:val="20"/>
    </w:rPr>
  </w:style>
  <w:style w:type="paragraph" w:styleId="183">
    <w:name w:val="endnote text"/>
    <w:basedOn w:val="686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708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70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FollowedHyperlink"/>
    <w:basedOn w:val="70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686"/>
    <w:next w:val="686"/>
    <w:uiPriority w:val="39"/>
    <w:unhideWhenUsed/>
    <w:pPr>
      <w:pBdr/>
      <w:spacing w:after="100"/>
      <w:ind/>
    </w:pPr>
  </w:style>
  <w:style w:type="paragraph" w:styleId="189">
    <w:name w:val="toc 2"/>
    <w:basedOn w:val="686"/>
    <w:next w:val="686"/>
    <w:uiPriority w:val="39"/>
    <w:unhideWhenUsed/>
    <w:pPr>
      <w:pBdr/>
      <w:spacing w:after="100"/>
      <w:ind w:left="220"/>
    </w:pPr>
  </w:style>
  <w:style w:type="paragraph" w:styleId="190">
    <w:name w:val="toc 3"/>
    <w:basedOn w:val="686"/>
    <w:next w:val="686"/>
    <w:uiPriority w:val="39"/>
    <w:unhideWhenUsed/>
    <w:pPr>
      <w:pBdr/>
      <w:spacing w:after="100"/>
      <w:ind w:left="440"/>
    </w:pPr>
  </w:style>
  <w:style w:type="paragraph" w:styleId="191">
    <w:name w:val="toc 4"/>
    <w:basedOn w:val="686"/>
    <w:next w:val="686"/>
    <w:uiPriority w:val="39"/>
    <w:unhideWhenUsed/>
    <w:pPr>
      <w:pBdr/>
      <w:spacing w:after="100"/>
      <w:ind w:left="660"/>
    </w:pPr>
  </w:style>
  <w:style w:type="paragraph" w:styleId="192">
    <w:name w:val="toc 5"/>
    <w:basedOn w:val="686"/>
    <w:next w:val="686"/>
    <w:uiPriority w:val="39"/>
    <w:unhideWhenUsed/>
    <w:pPr>
      <w:pBdr/>
      <w:spacing w:after="100"/>
      <w:ind w:left="880"/>
    </w:pPr>
  </w:style>
  <w:style w:type="paragraph" w:styleId="193">
    <w:name w:val="toc 6"/>
    <w:basedOn w:val="686"/>
    <w:next w:val="686"/>
    <w:uiPriority w:val="39"/>
    <w:unhideWhenUsed/>
    <w:pPr>
      <w:pBdr/>
      <w:spacing w:after="100"/>
      <w:ind w:left="1100"/>
    </w:pPr>
  </w:style>
  <w:style w:type="paragraph" w:styleId="194">
    <w:name w:val="toc 7"/>
    <w:basedOn w:val="686"/>
    <w:next w:val="686"/>
    <w:uiPriority w:val="39"/>
    <w:unhideWhenUsed/>
    <w:pPr>
      <w:pBdr/>
      <w:spacing w:after="100"/>
      <w:ind w:left="1320"/>
    </w:pPr>
  </w:style>
  <w:style w:type="paragraph" w:styleId="195">
    <w:name w:val="toc 8"/>
    <w:basedOn w:val="686"/>
    <w:next w:val="686"/>
    <w:uiPriority w:val="39"/>
    <w:unhideWhenUsed/>
    <w:pPr>
      <w:pBdr/>
      <w:spacing w:after="100"/>
      <w:ind w:left="1540"/>
    </w:pPr>
  </w:style>
  <w:style w:type="paragraph" w:styleId="196">
    <w:name w:val="toc 9"/>
    <w:basedOn w:val="686"/>
    <w:next w:val="686"/>
    <w:uiPriority w:val="39"/>
    <w:unhideWhenUsed/>
    <w:pPr>
      <w:pBdr/>
      <w:spacing w:after="100"/>
      <w:ind w:left="1760"/>
    </w:pPr>
  </w:style>
  <w:style w:type="paragraph" w:styleId="207">
    <w:name w:val="table of figures"/>
    <w:basedOn w:val="686"/>
    <w:next w:val="686"/>
    <w:uiPriority w:val="99"/>
    <w:unhideWhenUsed/>
    <w:pPr>
      <w:pBdr/>
      <w:spacing w:after="0" w:afterAutospacing="0"/>
      <w:ind/>
    </w:pPr>
  </w:style>
  <w:style w:type="paragraph" w:styleId="686" w:default="1">
    <w:name w:val="Normal"/>
    <w:qFormat/>
    <w:pPr>
      <w:pBdr/>
      <w:spacing/>
      <w:ind/>
    </w:pPr>
  </w:style>
  <w:style w:type="paragraph" w:styleId="687">
    <w:name w:val="Body Text"/>
    <w:basedOn w:val="686"/>
    <w:link w:val="717"/>
    <w:qFormat/>
    <w:pPr>
      <w:pBdr/>
      <w:spacing w:after="180" w:before="180"/>
      <w:ind/>
    </w:pPr>
  </w:style>
  <w:style w:type="paragraph" w:styleId="688" w:customStyle="1">
    <w:name w:val="First Paragraph"/>
    <w:basedOn w:val="687"/>
    <w:next w:val="687"/>
    <w:qFormat/>
    <w:pPr>
      <w:pBdr/>
      <w:spacing/>
      <w:ind/>
    </w:pPr>
  </w:style>
  <w:style w:type="paragraph" w:styleId="689" w:customStyle="1">
    <w:name w:val="Compact"/>
    <w:basedOn w:val="687"/>
    <w:qFormat/>
    <w:pPr>
      <w:pBdr/>
      <w:spacing w:after="36" w:before="36"/>
      <w:ind/>
    </w:pPr>
  </w:style>
  <w:style w:type="paragraph" w:styleId="690">
    <w:name w:val="Title"/>
    <w:basedOn w:val="686"/>
    <w:next w:val="687"/>
    <w:qFormat/>
    <w:pPr>
      <w:keepNext w:val="true"/>
      <w:keepLines w:val="true"/>
      <w:pBdr/>
      <w:spacing w:after="240" w:before="480"/>
      <w:ind/>
      <w:jc w:val="center"/>
    </w:pPr>
    <w:rPr>
      <w:rFonts w:asciiTheme="majorHAnsi" w:hAnsiTheme="majorHAnsi" w:eastAsiaTheme="majorEastAsia" w:cstheme="majorBidi"/>
      <w:b/>
      <w:bCs/>
      <w:color w:val="345a8a" w:themeColor="accent1" w:themeShade="B5"/>
      <w:sz w:val="36"/>
      <w:szCs w:val="36"/>
    </w:rPr>
  </w:style>
  <w:style w:type="paragraph" w:styleId="691">
    <w:name w:val="Subtitle"/>
    <w:basedOn w:val="690"/>
    <w:next w:val="687"/>
    <w:qFormat/>
    <w:pPr>
      <w:keepNext w:val="true"/>
      <w:keepLines w:val="true"/>
      <w:pBdr/>
      <w:spacing w:after="240" w:before="240"/>
      <w:ind/>
      <w:jc w:val="center"/>
    </w:pPr>
    <w:rPr>
      <w:sz w:val="30"/>
      <w:szCs w:val="30"/>
    </w:rPr>
  </w:style>
  <w:style w:type="paragraph" w:styleId="692" w:customStyle="1">
    <w:name w:val="Author"/>
    <w:next w:val="687"/>
    <w:qFormat/>
    <w:pPr>
      <w:keepNext w:val="true"/>
      <w:keepLines w:val="true"/>
      <w:pBdr/>
      <w:spacing/>
      <w:ind/>
      <w:jc w:val="center"/>
    </w:pPr>
  </w:style>
  <w:style w:type="paragraph" w:styleId="693">
    <w:name w:val="Date"/>
    <w:next w:val="687"/>
    <w:qFormat/>
    <w:pPr>
      <w:keepNext w:val="true"/>
      <w:keepLines w:val="true"/>
      <w:pBdr/>
      <w:spacing/>
      <w:ind/>
      <w:jc w:val="center"/>
    </w:pPr>
  </w:style>
  <w:style w:type="paragraph" w:styleId="694" w:customStyle="1">
    <w:name w:val="Abstract Title"/>
    <w:basedOn w:val="686"/>
    <w:next w:val="695"/>
    <w:qFormat/>
    <w:pPr>
      <w:keepNext w:val="true"/>
      <w:keepLines w:val="true"/>
      <w:pBdr/>
      <w:spacing w:after="0" w:before="300"/>
      <w:ind/>
      <w:jc w:val="center"/>
    </w:pPr>
    <w:rPr>
      <w:b/>
      <w:color w:val="345a8a"/>
      <w:sz w:val="20"/>
      <w:szCs w:val="20"/>
    </w:rPr>
  </w:style>
  <w:style w:type="paragraph" w:styleId="695" w:customStyle="1">
    <w:name w:val="Abstract"/>
    <w:basedOn w:val="686"/>
    <w:next w:val="687"/>
    <w:qFormat/>
    <w:pPr>
      <w:keepNext w:val="true"/>
      <w:keepLines w:val="true"/>
      <w:pBdr/>
      <w:spacing w:after="300" w:before="100"/>
      <w:ind/>
    </w:pPr>
    <w:rPr>
      <w:sz w:val="20"/>
      <w:szCs w:val="20"/>
    </w:rPr>
  </w:style>
  <w:style w:type="paragraph" w:styleId="696">
    <w:name w:val="Bibliography"/>
    <w:basedOn w:val="686"/>
    <w:next w:val="696"/>
    <w:qFormat/>
    <w:pPr>
      <w:pBdr/>
      <w:spacing/>
      <w:ind/>
    </w:pPr>
  </w:style>
  <w:style w:type="paragraph" w:styleId="697">
    <w:name w:val="Heading 1"/>
    <w:basedOn w:val="686"/>
    <w:next w:val="687"/>
    <w:uiPriority w:val="9"/>
    <w:qFormat/>
    <w:pPr>
      <w:keepNext w:val="true"/>
      <w:keepLines w:val="true"/>
      <w:pBdr/>
      <w:spacing w:after="0" w:before="480"/>
      <w:ind/>
      <w:outlineLvl w:val="0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</w:rPr>
  </w:style>
  <w:style w:type="paragraph" w:styleId="698">
    <w:name w:val="Heading 2"/>
    <w:basedOn w:val="686"/>
    <w:next w:val="687"/>
    <w:uiPriority w:val="9"/>
    <w:unhideWhenUsed/>
    <w:qFormat/>
    <w:pPr>
      <w:keepNext w:val="true"/>
      <w:keepLines w:val="true"/>
      <w:pBdr/>
      <w:spacing w:after="0" w:before="200"/>
      <w:ind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</w:rPr>
  </w:style>
  <w:style w:type="paragraph" w:styleId="699">
    <w:name w:val="Heading 3"/>
    <w:basedOn w:val="686"/>
    <w:next w:val="687"/>
    <w:uiPriority w:val="9"/>
    <w:unhideWhenUsed/>
    <w:qFormat/>
    <w:pPr>
      <w:keepNext w:val="true"/>
      <w:keepLines w:val="true"/>
      <w:pBdr/>
      <w:spacing w:after="0" w:before="200"/>
      <w:ind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4"/>
      <w:szCs w:val="24"/>
    </w:rPr>
  </w:style>
  <w:style w:type="paragraph" w:styleId="700">
    <w:name w:val="Heading 4"/>
    <w:basedOn w:val="686"/>
    <w:next w:val="687"/>
    <w:uiPriority w:val="9"/>
    <w:unhideWhenUsed/>
    <w:qFormat/>
    <w:pPr>
      <w:keepNext w:val="true"/>
      <w:keepLines w:val="true"/>
      <w:pBdr/>
      <w:spacing w:after="0" w:before="200"/>
      <w:ind/>
      <w:outlineLvl w:val="3"/>
    </w:pPr>
    <w:rPr>
      <w:rFonts w:asciiTheme="majorHAnsi" w:hAnsiTheme="majorHAnsi" w:eastAsiaTheme="majorEastAsia" w:cstheme="majorBidi"/>
      <w:bCs/>
      <w:i/>
      <w:color w:val="4f81bd" w:themeColor="accent1"/>
      <w:sz w:val="24"/>
      <w:szCs w:val="24"/>
    </w:rPr>
  </w:style>
  <w:style w:type="paragraph" w:styleId="701">
    <w:name w:val="Heading 5"/>
    <w:basedOn w:val="686"/>
    <w:next w:val="687"/>
    <w:uiPriority w:val="9"/>
    <w:unhideWhenUsed/>
    <w:qFormat/>
    <w:pPr>
      <w:keepNext w:val="true"/>
      <w:keepLines w:val="true"/>
      <w:pBdr/>
      <w:spacing w:after="0" w:before="200"/>
      <w:ind/>
      <w:outlineLvl w:val="4"/>
    </w:pPr>
    <w:rPr>
      <w:rFonts w:asciiTheme="majorHAnsi" w:hAnsiTheme="majorHAnsi" w:eastAsiaTheme="majorEastAsia" w:cstheme="majorBidi"/>
      <w:iCs/>
      <w:color w:val="4f81bd" w:themeColor="accent1"/>
      <w:sz w:val="24"/>
      <w:szCs w:val="24"/>
    </w:rPr>
  </w:style>
  <w:style w:type="paragraph" w:styleId="702">
    <w:name w:val="Heading 6"/>
    <w:basedOn w:val="686"/>
    <w:next w:val="687"/>
    <w:uiPriority w:val="9"/>
    <w:unhideWhenUsed/>
    <w:qFormat/>
    <w:pPr>
      <w:keepNext w:val="true"/>
      <w:keepLines w:val="true"/>
      <w:pBdr/>
      <w:spacing w:after="0" w:before="200"/>
      <w:ind/>
      <w:outlineLvl w:val="5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703">
    <w:name w:val="Heading 7"/>
    <w:basedOn w:val="686"/>
    <w:next w:val="687"/>
    <w:uiPriority w:val="9"/>
    <w:unhideWhenUsed/>
    <w:qFormat/>
    <w:pPr>
      <w:keepNext w:val="true"/>
      <w:keepLines w:val="true"/>
      <w:pBdr/>
      <w:spacing w:after="0" w:before="200"/>
      <w:ind/>
      <w:outlineLvl w:val="6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704">
    <w:name w:val="Heading 8"/>
    <w:basedOn w:val="686"/>
    <w:next w:val="687"/>
    <w:uiPriority w:val="9"/>
    <w:unhideWhenUsed/>
    <w:qFormat/>
    <w:pPr>
      <w:keepNext w:val="true"/>
      <w:keepLines w:val="true"/>
      <w:pBdr/>
      <w:spacing w:after="0" w:before="200"/>
      <w:ind/>
      <w:outlineLvl w:val="7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705">
    <w:name w:val="Heading 9"/>
    <w:basedOn w:val="686"/>
    <w:next w:val="687"/>
    <w:uiPriority w:val="9"/>
    <w:unhideWhenUsed/>
    <w:qFormat/>
    <w:pPr>
      <w:keepNext w:val="true"/>
      <w:keepLines w:val="true"/>
      <w:pBdr/>
      <w:spacing w:after="0" w:before="200"/>
      <w:ind/>
      <w:outlineLvl w:val="8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706">
    <w:name w:val="Block Text"/>
    <w:basedOn w:val="687"/>
    <w:next w:val="687"/>
    <w:uiPriority w:val="9"/>
    <w:unhideWhenUsed/>
    <w:qFormat/>
    <w:pPr>
      <w:pBdr/>
      <w:spacing w:after="100" w:before="100"/>
      <w:ind w:right="480" w:firstLine="0" w:left="480"/>
    </w:pPr>
  </w:style>
  <w:style w:type="paragraph" w:styleId="707">
    <w:name w:val="footnote text"/>
    <w:basedOn w:val="686"/>
    <w:next w:val="707"/>
    <w:uiPriority w:val="9"/>
    <w:unhideWhenUsed/>
    <w:qFormat/>
    <w:pPr>
      <w:pBdr/>
      <w:spacing/>
      <w:ind/>
    </w:pPr>
  </w:style>
  <w:style w:type="character" w:styleId="708" w:default="1">
    <w:name w:val="Default Paragraph Font"/>
    <w:semiHidden/>
    <w:unhideWhenUsed/>
    <w:pPr>
      <w:pBdr/>
      <w:spacing/>
      <w:ind/>
    </w:pPr>
  </w:style>
  <w:style w:type="table" w:styleId="709">
    <w:name w:val="Table"/>
    <w:semiHidden/>
    <w:unhideWhenUsed/>
    <w:qFormat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Ind w:w="0" w:type="dxa"/>
        <w:tblBorders/>
      </w:tblPr>
      <w:trPr>
        <w:jc w:val="left"/>
      </w:trPr>
      <w:tcPr>
        <w:tcBorders>
          <w:bottom w:val="single" w:color="000000" w:sz="4" w:space="0"/>
        </w:tcBorders>
        <w:vAlign w:val="bottom"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10" w:customStyle="1">
    <w:name w:val="Definition Term"/>
    <w:basedOn w:val="686"/>
    <w:next w:val="711"/>
    <w:pPr>
      <w:keepNext w:val="true"/>
      <w:keepLines w:val="true"/>
      <w:pBdr/>
      <w:spacing w:after="0"/>
      <w:ind/>
    </w:pPr>
    <w:rPr>
      <w:b/>
    </w:rPr>
  </w:style>
  <w:style w:type="paragraph" w:styleId="711" w:customStyle="1">
    <w:name w:val="Definition"/>
    <w:basedOn w:val="686"/>
    <w:pPr>
      <w:pBdr/>
      <w:spacing/>
      <w:ind/>
    </w:pPr>
  </w:style>
  <w:style w:type="paragraph" w:styleId="712">
    <w:name w:val="Caption"/>
    <w:basedOn w:val="686"/>
    <w:link w:val="717"/>
    <w:pPr>
      <w:pBdr/>
      <w:spacing w:after="120" w:before="0"/>
      <w:ind/>
    </w:pPr>
    <w:rPr>
      <w:i/>
    </w:rPr>
  </w:style>
  <w:style w:type="paragraph" w:styleId="713" w:customStyle="1">
    <w:name w:val="Table Caption"/>
    <w:basedOn w:val="712"/>
    <w:pPr>
      <w:keepNext w:val="true"/>
      <w:pBdr/>
      <w:spacing/>
      <w:ind/>
    </w:pPr>
  </w:style>
  <w:style w:type="paragraph" w:styleId="714" w:customStyle="1">
    <w:name w:val="Image Caption"/>
    <w:basedOn w:val="712"/>
    <w:pPr>
      <w:pBdr/>
      <w:spacing/>
      <w:ind/>
    </w:pPr>
  </w:style>
  <w:style w:type="paragraph" w:styleId="715" w:customStyle="1">
    <w:name w:val="Figure"/>
    <w:basedOn w:val="686"/>
    <w:pPr>
      <w:pBdr/>
      <w:spacing/>
      <w:ind/>
    </w:pPr>
  </w:style>
  <w:style w:type="paragraph" w:styleId="716" w:customStyle="1">
    <w:name w:val="Captioned Figure"/>
    <w:basedOn w:val="715"/>
    <w:pPr>
      <w:keepNext w:val="true"/>
      <w:pBdr/>
      <w:spacing/>
      <w:ind/>
    </w:pPr>
  </w:style>
  <w:style w:type="character" w:styleId="717" w:customStyle="1">
    <w:name w:val="Body Text Char"/>
    <w:basedOn w:val="708"/>
    <w:link w:val="687"/>
    <w:pPr>
      <w:pBdr/>
      <w:spacing/>
      <w:ind/>
    </w:pPr>
  </w:style>
  <w:style w:type="character" w:styleId="718" w:customStyle="1">
    <w:name w:val="Verbatim Char"/>
    <w:basedOn w:val="717"/>
    <w:pPr>
      <w:pBdr/>
      <w:spacing/>
      <w:ind/>
    </w:pPr>
    <w:rPr>
      <w:rFonts w:ascii="Consolas" w:hAnsi="Consolas"/>
      <w:sz w:val="22"/>
    </w:rPr>
  </w:style>
  <w:style w:type="character" w:styleId="719" w:customStyle="1">
    <w:name w:val="Section Number"/>
    <w:basedOn w:val="717"/>
    <w:pPr>
      <w:pBdr/>
      <w:spacing/>
      <w:ind/>
    </w:pPr>
  </w:style>
  <w:style w:type="character" w:styleId="720">
    <w:name w:val="footnote reference"/>
    <w:basedOn w:val="717"/>
    <w:pPr>
      <w:pBdr/>
      <w:spacing/>
      <w:ind/>
    </w:pPr>
    <w:rPr>
      <w:vertAlign w:val="superscript"/>
    </w:rPr>
  </w:style>
  <w:style w:type="character" w:styleId="721">
    <w:name w:val="Hyperlink"/>
    <w:basedOn w:val="717"/>
    <w:pPr>
      <w:pBdr/>
      <w:spacing/>
      <w:ind/>
    </w:pPr>
    <w:rPr>
      <w:color w:val="4f81bd" w:themeColor="accent1"/>
    </w:rPr>
  </w:style>
  <w:style w:type="paragraph" w:styleId="722">
    <w:name w:val="TOC Heading"/>
    <w:basedOn w:val="697"/>
    <w:next w:val="687"/>
    <w:uiPriority w:val="39"/>
    <w:unhideWhenUsed/>
    <w:qFormat/>
    <w:pPr>
      <w:pBdr/>
      <w:spacing w:before="240" w:line="259" w:lineRule="auto"/>
      <w:ind/>
      <w:outlineLvl w:val="9"/>
    </w:pPr>
    <w:rPr>
      <w:rFonts w:asciiTheme="majorHAnsi" w:hAnsiTheme="majorHAnsi" w:eastAsiaTheme="majorEastAsia" w:cstheme="majorBidi"/>
      <w:b w:val="0"/>
      <w:bCs w:val="0"/>
      <w:color w:val="365f91" w:themeColor="accent1" w:themeShade="BF"/>
    </w:rPr>
  </w:style>
  <w:style w:type="paragraph" w:styleId="723" w:customStyle="1">
    <w:name w:val="Source Code"/>
    <w:basedOn w:val="686"/>
    <w:link w:val="718"/>
    <w:pPr>
      <w:pBdr/>
      <w:spacing/>
      <w:ind/>
    </w:pPr>
  </w:style>
  <w:style w:type="character" w:styleId="724" w:customStyle="1">
    <w:name w:val="KeywordTok"/>
    <w:basedOn w:val="718"/>
    <w:pPr>
      <w:pBdr/>
      <w:spacing/>
      <w:ind/>
    </w:pPr>
    <w:rPr>
      <w:b/>
      <w:color w:val="007020"/>
    </w:rPr>
  </w:style>
  <w:style w:type="character" w:styleId="725" w:customStyle="1">
    <w:name w:val="DataTypeTok"/>
    <w:basedOn w:val="718"/>
    <w:pPr>
      <w:pBdr/>
      <w:spacing/>
      <w:ind/>
    </w:pPr>
    <w:rPr>
      <w:color w:val="902000"/>
    </w:rPr>
  </w:style>
  <w:style w:type="character" w:styleId="726" w:customStyle="1">
    <w:name w:val="DecValTok"/>
    <w:basedOn w:val="718"/>
    <w:pPr>
      <w:pBdr/>
      <w:spacing/>
      <w:ind/>
    </w:pPr>
    <w:rPr>
      <w:color w:val="40a070"/>
    </w:rPr>
  </w:style>
  <w:style w:type="character" w:styleId="727" w:customStyle="1">
    <w:name w:val="BaseNTok"/>
    <w:basedOn w:val="718"/>
    <w:pPr>
      <w:pBdr/>
      <w:spacing/>
      <w:ind/>
    </w:pPr>
    <w:rPr>
      <w:color w:val="40a070"/>
    </w:rPr>
  </w:style>
  <w:style w:type="character" w:styleId="728" w:customStyle="1">
    <w:name w:val="FloatTok"/>
    <w:basedOn w:val="718"/>
    <w:pPr>
      <w:pBdr/>
      <w:spacing/>
      <w:ind/>
    </w:pPr>
    <w:rPr>
      <w:color w:val="40a070"/>
    </w:rPr>
  </w:style>
  <w:style w:type="character" w:styleId="729" w:customStyle="1">
    <w:name w:val="ConstantTok"/>
    <w:basedOn w:val="718"/>
    <w:pPr>
      <w:pBdr/>
      <w:spacing/>
      <w:ind/>
    </w:pPr>
    <w:rPr>
      <w:color w:val="880000"/>
    </w:rPr>
  </w:style>
  <w:style w:type="character" w:styleId="730" w:customStyle="1">
    <w:name w:val="CharTok"/>
    <w:basedOn w:val="718"/>
    <w:pPr>
      <w:pBdr/>
      <w:spacing/>
      <w:ind/>
    </w:pPr>
    <w:rPr>
      <w:color w:val="4070a0"/>
    </w:rPr>
  </w:style>
  <w:style w:type="character" w:styleId="731" w:customStyle="1">
    <w:name w:val="SpecialCharTok"/>
    <w:basedOn w:val="718"/>
    <w:pPr>
      <w:pBdr/>
      <w:spacing/>
      <w:ind/>
    </w:pPr>
    <w:rPr>
      <w:color w:val="4070a0"/>
    </w:rPr>
  </w:style>
  <w:style w:type="character" w:styleId="732" w:customStyle="1">
    <w:name w:val="StringTok"/>
    <w:basedOn w:val="718"/>
    <w:pPr>
      <w:pBdr/>
      <w:spacing/>
      <w:ind/>
    </w:pPr>
    <w:rPr>
      <w:color w:val="4070a0"/>
    </w:rPr>
  </w:style>
  <w:style w:type="character" w:styleId="733" w:customStyle="1">
    <w:name w:val="VerbatimStringTok"/>
    <w:basedOn w:val="718"/>
    <w:pPr>
      <w:pBdr/>
      <w:spacing/>
      <w:ind/>
    </w:pPr>
    <w:rPr>
      <w:color w:val="4070a0"/>
    </w:rPr>
  </w:style>
  <w:style w:type="character" w:styleId="734" w:customStyle="1">
    <w:name w:val="SpecialStringTok"/>
    <w:basedOn w:val="718"/>
    <w:pPr>
      <w:pBdr/>
      <w:spacing/>
      <w:ind/>
    </w:pPr>
    <w:rPr>
      <w:color w:val="bb6688"/>
    </w:rPr>
  </w:style>
  <w:style w:type="character" w:styleId="735" w:customStyle="1">
    <w:name w:val="ImportTok"/>
    <w:basedOn w:val="718"/>
    <w:pPr>
      <w:pBdr/>
      <w:spacing/>
      <w:ind/>
    </w:pPr>
    <w:rPr>
      <w:b/>
      <w:color w:val="008000"/>
    </w:rPr>
  </w:style>
  <w:style w:type="character" w:styleId="736" w:customStyle="1">
    <w:name w:val="CommentTok"/>
    <w:basedOn w:val="718"/>
    <w:pPr>
      <w:pBdr/>
      <w:spacing/>
      <w:ind/>
    </w:pPr>
    <w:rPr>
      <w:i/>
      <w:color w:val="60a0b0"/>
    </w:rPr>
  </w:style>
  <w:style w:type="character" w:styleId="737" w:customStyle="1">
    <w:name w:val="DocumentationTok"/>
    <w:basedOn w:val="718"/>
    <w:pPr>
      <w:pBdr/>
      <w:spacing/>
      <w:ind/>
    </w:pPr>
    <w:rPr>
      <w:i/>
      <w:color w:val="ba2121"/>
    </w:rPr>
  </w:style>
  <w:style w:type="character" w:styleId="738" w:customStyle="1">
    <w:name w:val="AnnotationTok"/>
    <w:basedOn w:val="718"/>
    <w:pPr>
      <w:pBdr/>
      <w:spacing/>
      <w:ind/>
    </w:pPr>
    <w:rPr>
      <w:b/>
      <w:i/>
      <w:color w:val="60a0b0"/>
    </w:rPr>
  </w:style>
  <w:style w:type="character" w:styleId="739" w:customStyle="1">
    <w:name w:val="CommentVarTok"/>
    <w:basedOn w:val="718"/>
    <w:pPr>
      <w:pBdr/>
      <w:spacing/>
      <w:ind/>
    </w:pPr>
    <w:rPr>
      <w:b/>
      <w:i/>
      <w:color w:val="60a0b0"/>
    </w:rPr>
  </w:style>
  <w:style w:type="character" w:styleId="740" w:customStyle="1">
    <w:name w:val="OtherTok"/>
    <w:basedOn w:val="718"/>
    <w:pPr>
      <w:pBdr/>
      <w:spacing/>
      <w:ind/>
    </w:pPr>
    <w:rPr>
      <w:color w:val="007020"/>
    </w:rPr>
  </w:style>
  <w:style w:type="character" w:styleId="741" w:customStyle="1">
    <w:name w:val="FunctionTok"/>
    <w:basedOn w:val="718"/>
    <w:pPr>
      <w:pBdr/>
      <w:spacing/>
      <w:ind/>
    </w:pPr>
    <w:rPr>
      <w:color w:val="06287e"/>
    </w:rPr>
  </w:style>
  <w:style w:type="character" w:styleId="742" w:customStyle="1">
    <w:name w:val="VariableTok"/>
    <w:basedOn w:val="718"/>
    <w:pPr>
      <w:pBdr/>
      <w:spacing/>
      <w:ind/>
    </w:pPr>
    <w:rPr>
      <w:color w:val="19177c"/>
    </w:rPr>
  </w:style>
  <w:style w:type="character" w:styleId="743" w:customStyle="1">
    <w:name w:val="ControlFlowTok"/>
    <w:basedOn w:val="718"/>
    <w:pPr>
      <w:pBdr/>
      <w:spacing/>
      <w:ind/>
    </w:pPr>
    <w:rPr>
      <w:b/>
      <w:color w:val="007020"/>
    </w:rPr>
  </w:style>
  <w:style w:type="character" w:styleId="744" w:customStyle="1">
    <w:name w:val="OperatorTok"/>
    <w:basedOn w:val="718"/>
    <w:pPr>
      <w:pBdr/>
      <w:spacing/>
      <w:ind/>
    </w:pPr>
    <w:rPr>
      <w:color w:val="666666"/>
    </w:rPr>
  </w:style>
  <w:style w:type="character" w:styleId="745" w:customStyle="1">
    <w:name w:val="BuiltInTok"/>
    <w:basedOn w:val="718"/>
    <w:pPr>
      <w:pBdr/>
      <w:spacing/>
      <w:ind/>
    </w:pPr>
    <w:rPr>
      <w:color w:val="008000"/>
    </w:rPr>
  </w:style>
  <w:style w:type="character" w:styleId="746" w:customStyle="1">
    <w:name w:val="ExtensionTok"/>
    <w:basedOn w:val="718"/>
    <w:pPr>
      <w:pBdr/>
      <w:spacing/>
      <w:ind/>
    </w:pPr>
  </w:style>
  <w:style w:type="character" w:styleId="747" w:customStyle="1">
    <w:name w:val="PreprocessorTok"/>
    <w:basedOn w:val="718"/>
    <w:pPr>
      <w:pBdr/>
      <w:spacing/>
      <w:ind/>
    </w:pPr>
    <w:rPr>
      <w:color w:val="bc7a00"/>
    </w:rPr>
  </w:style>
  <w:style w:type="character" w:styleId="748" w:customStyle="1">
    <w:name w:val="AttributeTok"/>
    <w:basedOn w:val="718"/>
    <w:pPr>
      <w:pBdr/>
      <w:spacing/>
      <w:ind/>
    </w:pPr>
    <w:rPr>
      <w:color w:val="7d9029"/>
    </w:rPr>
  </w:style>
  <w:style w:type="character" w:styleId="749" w:customStyle="1">
    <w:name w:val="RegionMarkerTok"/>
    <w:basedOn w:val="718"/>
    <w:pPr>
      <w:pBdr/>
      <w:spacing/>
      <w:ind/>
    </w:pPr>
  </w:style>
  <w:style w:type="character" w:styleId="750" w:customStyle="1">
    <w:name w:val="InformationTok"/>
    <w:basedOn w:val="718"/>
    <w:pPr>
      <w:pBdr/>
      <w:spacing/>
      <w:ind/>
    </w:pPr>
    <w:rPr>
      <w:b/>
      <w:i/>
      <w:color w:val="60a0b0"/>
    </w:rPr>
  </w:style>
  <w:style w:type="character" w:styleId="751" w:customStyle="1">
    <w:name w:val="WarningTok"/>
    <w:basedOn w:val="718"/>
    <w:pPr>
      <w:pBdr/>
      <w:spacing/>
      <w:ind/>
    </w:pPr>
    <w:rPr>
      <w:b/>
      <w:i/>
      <w:color w:val="60a0b0"/>
    </w:rPr>
  </w:style>
  <w:style w:type="character" w:styleId="752" w:customStyle="1">
    <w:name w:val="AlertTok"/>
    <w:basedOn w:val="718"/>
    <w:pPr>
      <w:pBdr/>
      <w:spacing/>
      <w:ind/>
    </w:pPr>
    <w:rPr>
      <w:b/>
      <w:color w:val="ff0000"/>
    </w:rPr>
  </w:style>
  <w:style w:type="character" w:styleId="753" w:customStyle="1">
    <w:name w:val="ErrorTok"/>
    <w:basedOn w:val="718"/>
    <w:pPr>
      <w:pBdr/>
      <w:spacing/>
      <w:ind/>
    </w:pPr>
    <w:rPr>
      <w:b/>
      <w:color w:val="ff0000"/>
    </w:rPr>
  </w:style>
  <w:style w:type="character" w:styleId="754" w:customStyle="1">
    <w:name w:val="NormalTok"/>
    <w:basedOn w:val="718"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revision>1</cp:revision>
  <dcterms:created xsi:type="dcterms:W3CDTF">2025-02-03T19:41:25Z</dcterms:created>
  <dcterms:modified xsi:type="dcterms:W3CDTF">2025-02-04T00:49:52Z</dcterms:modified>
</cp:coreProperties>
</file>