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0" w:after="280"/>
        <w:jc w:val="center"/>
        <w:rPr>
          <w:b/>
          <w:bCs/>
          <w:u w:val="single"/>
        </w:rPr>
      </w:pPr>
      <w:r>
        <w:rPr>
          <w:b/>
          <w:bCs/>
          <w:u w:val="single"/>
        </w:rPr>
        <w:t>Week 2 Exercise due in Week 3</w:t>
      </w:r>
    </w:p>
    <w:p>
      <w:pPr>
        <w:pStyle w:val="NormalWeb"/>
        <w:spacing w:before="280" w:after="280"/>
        <w:rPr>
          <w:b/>
          <w:bCs/>
        </w:rPr>
      </w:pPr>
      <w:r>
        <w:rPr>
          <w:b/>
          <w:bCs/>
        </w:rPr>
        <w:t>1) List each of the pre-market activities identified in the foundational document, and in your own words, state why each are important. Do not cut and paste from the document, use common sense and your own experiences after reading the document.</w:t>
      </w:r>
    </w:p>
    <w:p>
      <w:pPr>
        <w:pStyle w:val="NormalWeb"/>
        <w:spacing w:before="280" w:after="280"/>
        <w:rPr>
          <w:b/>
          <w:bCs/>
        </w:rPr>
      </w:pPr>
      <w:r>
        <w:rPr>
          <w:b/>
          <w:bCs/>
        </w:rPr>
        <w:t>Activity 1: Identify expected customers and users, and define expected use cases</w:t>
      </w:r>
    </w:p>
    <w:p>
      <w:pPr>
        <w:pStyle w:val="NormalWeb"/>
        <w:spacing w:before="280" w:after="280"/>
        <w:rPr>
          <w:b w:val="false"/>
          <w:bCs w:val="false"/>
        </w:rPr>
      </w:pPr>
      <w:r>
        <w:rPr>
          <w:b w:val="false"/>
          <w:bCs w:val="false"/>
        </w:rPr>
        <w:t xml:space="preserve">This activity allows engineers and designers to understand the environment in which their product will likely be used. This is a necessary step in engineering, even beyond cybersecurity. In the case of cybersecurity, this activity will help establish baselines for questions like </w:t>
      </w:r>
      <w:r>
        <w:rPr>
          <w:b w:val="false"/>
          <w:bCs w:val="false"/>
        </w:rPr>
        <w:t>how likely the customer or device is to be the target of an attack, and what could be the cost of the device being attacked.</w:t>
      </w:r>
    </w:p>
    <w:p>
      <w:pPr>
        <w:pStyle w:val="NormalWeb"/>
        <w:spacing w:before="280" w:after="280"/>
        <w:rPr>
          <w:b w:val="false"/>
          <w:bCs w:val="false"/>
        </w:rPr>
      </w:pPr>
      <w:r>
        <w:rPr>
          <w:b w:val="false"/>
          <w:bCs w:val="false"/>
        </w:rPr>
        <w:t>From a non-cybersecurity standpoint, this activity will help engineers design the device for its expected environment. For example, a device designed to monitor air quality in a desert would need to be more rugged and temperature resistant than a device used to measure air quality in a cleanroom.</w:t>
      </w:r>
    </w:p>
    <w:p>
      <w:pPr>
        <w:pStyle w:val="NormalWeb"/>
        <w:spacing w:before="280" w:after="280"/>
        <w:rPr>
          <w:b/>
          <w:bCs/>
        </w:rPr>
      </w:pPr>
      <w:r>
        <w:rPr>
          <w:b/>
          <w:bCs/>
        </w:rPr>
        <w:t>Activity 2: Research customer cybersecurity needs and goals</w:t>
      </w:r>
    </w:p>
    <w:p>
      <w:pPr>
        <w:pStyle w:val="NormalWeb"/>
        <w:spacing w:before="280" w:after="280"/>
        <w:rPr>
          <w:b w:val="false"/>
          <w:bCs w:val="false"/>
        </w:rPr>
      </w:pPr>
      <w:r>
        <w:rPr>
          <w:b w:val="false"/>
          <w:bCs w:val="false"/>
        </w:rPr>
        <w:t>Since different customers will need different degrees security, knowing the needs and goals will help designers set a reasonable scope to work within. This saves valuable engineering time and prevents over engineering the device.</w:t>
      </w:r>
    </w:p>
    <w:p>
      <w:pPr>
        <w:pStyle w:val="NormalWeb"/>
        <w:spacing w:before="280" w:after="280"/>
        <w:rPr>
          <w:b/>
          <w:bCs/>
        </w:rPr>
      </w:pPr>
      <w:r>
        <w:rPr>
          <w:b/>
          <w:bCs/>
        </w:rPr>
        <w:t>Activity 3: Determine how to address customer needs and goals</w:t>
      </w:r>
    </w:p>
    <w:p>
      <w:pPr>
        <w:pStyle w:val="NormalWeb"/>
        <w:spacing w:before="280" w:after="280"/>
        <w:rPr>
          <w:b w:val="false"/>
          <w:bCs w:val="false"/>
        </w:rPr>
      </w:pPr>
      <w:r>
        <w:rPr>
          <w:b w:val="false"/>
          <w:bCs w:val="false"/>
        </w:rPr>
        <w:t>Performing this activity will guide all design decisions. It will help determine which needs and goals are relevant to each device, and will enable a system-level as opposed to a device-level approach to security.</w:t>
      </w:r>
    </w:p>
    <w:p>
      <w:pPr>
        <w:pStyle w:val="NormalWeb"/>
        <w:spacing w:before="280" w:after="280"/>
        <w:rPr>
          <w:b/>
          <w:bCs/>
        </w:rPr>
      </w:pPr>
      <w:r>
        <w:rPr>
          <w:b/>
          <w:bCs/>
        </w:rPr>
        <w:t>Activity 4: Plan for adequate support of customer needs and goals</w:t>
      </w:r>
    </w:p>
    <w:p>
      <w:pPr>
        <w:pStyle w:val="NormalWeb"/>
        <w:spacing w:before="280" w:after="280"/>
        <w:rPr>
          <w:b w:val="false"/>
          <w:bCs w:val="false"/>
        </w:rPr>
      </w:pPr>
      <w:r>
        <w:rPr>
          <w:b w:val="false"/>
          <w:bCs w:val="false"/>
        </w:rPr>
        <w:t xml:space="preserve">Depending on the life cycle of the product, firmware patches may be necessary. If they are, then ensuring that such patches are easy to deploy and apply is an important design decision. </w:t>
      </w:r>
    </w:p>
    <w:p>
      <w:pPr>
        <w:pStyle w:val="NormalWeb"/>
        <w:spacing w:before="280" w:after="280"/>
        <w:rPr>
          <w:b/>
          <w:bCs/>
        </w:rPr>
      </w:pPr>
      <w:r>
        <w:rPr>
          <w:b/>
          <w:bCs/>
        </w:rPr>
        <w:t>2) What is a significant question IoT device OEMs need to ask themselves before starting post-market activities?</w:t>
      </w:r>
    </w:p>
    <w:p>
      <w:pPr>
        <w:pStyle w:val="NormalWeb"/>
        <w:spacing w:before="280" w:after="280"/>
        <w:rPr/>
      </w:pPr>
      <w:r>
        <w:rPr/>
        <w:t xml:space="preserve">Before </w:t>
      </w:r>
      <w:r>
        <w:rPr/>
        <w:t>starting any post market activities, an IoT device OEM must ponder the potential future use needs of the customer based on the expected support and lifespan of the device.</w:t>
      </w:r>
    </w:p>
    <w:p>
      <w:pPr>
        <w:pStyle w:val="NormalWeb"/>
        <w:spacing w:before="280" w:after="280"/>
        <w:rPr>
          <w:b/>
          <w:bCs/>
        </w:rPr>
      </w:pPr>
      <w:r>
        <w:rPr>
          <w:b/>
          <w:bCs/>
        </w:rPr>
        <w:t>3) What are some testing methods/processes used by OEMs, primarily in the tech industry and not just in IoT, to mitigate the risk of not getting enough information pre-market by traditional non-testing means?</w:t>
      </w:r>
    </w:p>
    <w:p>
      <w:pPr>
        <w:pStyle w:val="NormalWeb"/>
        <w:spacing w:before="280" w:after="280"/>
        <w:rPr/>
      </w:pPr>
      <w:r>
        <w:rPr/>
      </w:r>
    </w:p>
    <w:p>
      <w:pPr>
        <w:pStyle w:val="NormalWeb"/>
        <w:spacing w:before="280" w:after="280"/>
        <w:rPr>
          <w:b/>
          <w:bCs/>
        </w:rPr>
      </w:pPr>
      <w:r>
        <w:rPr>
          <w:b/>
          <w:bCs/>
        </w:rPr>
        <w:t>4) List each of the post-market activities identified in the foundational document, and in your own words, state why each are important. Do not cut and paste from the document, use common sense and your own experiences after reading the document.</w:t>
      </w:r>
    </w:p>
    <w:p>
      <w:pPr>
        <w:pStyle w:val="NormalWeb"/>
        <w:spacing w:before="280" w:after="280"/>
        <w:rPr>
          <w:b/>
          <w:bCs/>
        </w:rPr>
      </w:pPr>
      <w:r>
        <w:rPr>
          <w:b/>
          <w:bCs/>
        </w:rPr>
        <w:t>Activity 5: Define Approaches for Communicating to Customers</w:t>
      </w:r>
    </w:p>
    <w:p>
      <w:pPr>
        <w:pStyle w:val="NormalWeb"/>
        <w:spacing w:before="280" w:after="280"/>
        <w:rPr>
          <w:b w:val="false"/>
          <w:bCs w:val="false"/>
        </w:rPr>
      </w:pPr>
      <w:r>
        <w:rPr>
          <w:b w:val="false"/>
          <w:bCs w:val="false"/>
        </w:rPr>
        <w:t>In any relationship, communication is important. Properly communicating with potential customers is key because they need to both view your company as trustworthy and your product as valuable before considering purchasing.</w:t>
      </w:r>
    </w:p>
    <w:p>
      <w:pPr>
        <w:pStyle w:val="NormalWeb"/>
        <w:spacing w:before="280" w:after="280"/>
        <w:rPr>
          <w:b/>
          <w:bCs/>
        </w:rPr>
      </w:pPr>
      <w:r>
        <w:rPr>
          <w:b/>
          <w:bCs/>
        </w:rPr>
        <w:t>Activity 6: Decide What to Communicate to Customers and How to Communicate It</w:t>
      </w:r>
    </w:p>
    <w:p>
      <w:pPr>
        <w:pStyle w:val="NormalWeb"/>
        <w:spacing w:before="280" w:after="280"/>
        <w:rPr>
          <w:b w:val="false"/>
          <w:bCs w:val="false"/>
        </w:rPr>
      </w:pPr>
      <w:r>
        <w:rPr>
          <w:b w:val="false"/>
          <w:bCs w:val="false"/>
        </w:rPr>
        <w:t xml:space="preserve">Carefully choosing what </w:t>
      </w:r>
      <w:r>
        <w:rPr>
          <w:b w:val="false"/>
          <w:bCs w:val="false"/>
        </w:rPr>
        <w:t>information is communicated to the customer and how will make establishing and maintaining a relationship much easier. It is important to not bombard the customer with patches and technical jargon, else risk damaging trust or overwhelming the customer. It is important to communicate how and why patches should be applied if it is not an automatic process.</w:t>
      </w:r>
    </w:p>
    <w:p>
      <w:pPr>
        <w:pStyle w:val="NormalWeb"/>
        <w:spacing w:before="280" w:after="280"/>
        <w:rPr>
          <w:b/>
          <w:bCs/>
        </w:rPr>
      </w:pPr>
      <w:r>
        <w:rPr>
          <w:b/>
          <w:bCs/>
        </w:rPr>
      </w:r>
      <w:r>
        <w:br w:type="page"/>
      </w:r>
    </w:p>
    <w:p>
      <w:pPr>
        <w:pStyle w:val="NormalWeb"/>
        <w:spacing w:before="280" w:after="280"/>
        <w:rPr>
          <w:b/>
          <w:bCs/>
        </w:rPr>
      </w:pPr>
      <w:r>
        <w:rPr>
          <w:b/>
          <w:bCs/>
        </w:rPr>
        <w:t>5) What are your thoughts on limited customer/user responsibility vs. substantial customer/user responsibility for cybersecurity WRT overall cybersecurity posture and resultant outcomes for the ecosystems where the IoT devices live? Explain both perspectives with some plusses and minuses of each.</w:t>
      </w:r>
    </w:p>
    <w:p>
      <w:pPr>
        <w:pStyle w:val="NormalWeb"/>
        <w:spacing w:before="280" w:after="280"/>
        <w:rPr/>
      </w:pPr>
      <w:r>
        <w:rPr/>
        <w:t>For limited customer/user responsibility for cybersecurity:</w:t>
      </w:r>
    </w:p>
    <w:p>
      <w:pPr>
        <w:pStyle w:val="Normal"/>
        <w:numPr>
          <w:ilvl w:val="0"/>
          <w:numId w:val="8"/>
        </w:numPr>
        <w:spacing w:beforeAutospacing="1" w:after="0"/>
        <w:rPr>
          <w:rFonts w:cs="Calibri"/>
          <w:kern w:val="0"/>
          <w14:ligatures w14:val="none"/>
        </w:rPr>
      </w:pPr>
      <w:r>
        <w:rPr>
          <w:rFonts w:cs="Calibri"/>
          <w:kern w:val="0"/>
          <w14:ligatures w14:val="none"/>
        </w:rPr>
        <w:t>Positives:</w:t>
      </w:r>
    </w:p>
    <w:p>
      <w:pPr>
        <w:pStyle w:val="Normal"/>
        <w:numPr>
          <w:ilvl w:val="0"/>
          <w:numId w:val="3"/>
        </w:numPr>
        <w:spacing w:beforeAutospacing="1" w:after="0"/>
        <w:rPr/>
      </w:pPr>
      <w:r>
        <w:rPr/>
        <w:t>Customers do not have a full understanding of the technology in the device\</w:t>
      </w:r>
    </w:p>
    <w:p>
      <w:pPr>
        <w:pStyle w:val="Normal"/>
        <w:numPr>
          <w:ilvl w:val="0"/>
          <w:numId w:val="3"/>
        </w:numPr>
        <w:spacing w:beforeAutospacing="1" w:after="0"/>
        <w:rPr/>
      </w:pPr>
      <w:r>
        <w:rPr/>
        <w:t>The OEM has more control of how the device is implemented and the environment it is implemented in</w:t>
      </w:r>
    </w:p>
    <w:p>
      <w:pPr>
        <w:pStyle w:val="Normal"/>
        <w:numPr>
          <w:ilvl w:val="0"/>
          <w:numId w:val="0"/>
        </w:numPr>
        <w:spacing w:beforeAutospacing="1" w:after="0"/>
        <w:ind w:hanging="0" w:left="720"/>
        <w:rPr>
          <w:rFonts w:cs="Calibri"/>
          <w:kern w:val="0"/>
          <w14:ligatures w14:val="none"/>
        </w:rPr>
      </w:pPr>
      <w:r>
        <w:rPr/>
      </w:r>
    </w:p>
    <w:p>
      <w:pPr>
        <w:pStyle w:val="Normal"/>
        <w:numPr>
          <w:ilvl w:val="0"/>
          <w:numId w:val="1"/>
        </w:numPr>
        <w:spacing w:before="0" w:afterAutospacing="1"/>
        <w:rPr>
          <w:rFonts w:cs="Calibri"/>
          <w:kern w:val="0"/>
          <w14:ligatures w14:val="none"/>
        </w:rPr>
      </w:pPr>
      <w:r>
        <w:rPr>
          <w:rFonts w:cs="Calibri"/>
          <w:kern w:val="0"/>
          <w14:ligatures w14:val="none"/>
        </w:rPr>
        <w:t xml:space="preserve">Negatives: </w:t>
      </w:r>
    </w:p>
    <w:p>
      <w:pPr>
        <w:pStyle w:val="Normal"/>
        <w:numPr>
          <w:ilvl w:val="0"/>
          <w:numId w:val="4"/>
        </w:numPr>
        <w:spacing w:before="0" w:afterAutospacing="1"/>
        <w:rPr/>
      </w:pPr>
      <w:r>
        <w:rPr/>
        <w:t>Field service or an automatic update/diagnostic system must be deployed for maintenance</w:t>
      </w:r>
    </w:p>
    <w:p>
      <w:pPr>
        <w:pStyle w:val="NormalWeb"/>
        <w:spacing w:before="280" w:after="280"/>
        <w:rPr/>
      </w:pPr>
      <w:r>
        <w:rPr/>
        <w:t>For substantial customer/user responsibility for cybersecurity:</w:t>
      </w:r>
    </w:p>
    <w:p>
      <w:pPr>
        <w:pStyle w:val="Normal"/>
        <w:numPr>
          <w:ilvl w:val="0"/>
          <w:numId w:val="9"/>
        </w:numPr>
        <w:spacing w:beforeAutospacing="1" w:after="0"/>
        <w:rPr>
          <w:rFonts w:cs="Calibri"/>
          <w:kern w:val="0"/>
          <w14:ligatures w14:val="none"/>
        </w:rPr>
      </w:pPr>
      <w:r>
        <w:rPr>
          <w:rFonts w:cs="Calibri"/>
          <w:kern w:val="0"/>
          <w14:ligatures w14:val="none"/>
        </w:rPr>
        <w:t>Positives:</w:t>
      </w:r>
    </w:p>
    <w:p>
      <w:pPr>
        <w:pStyle w:val="Normal"/>
        <w:numPr>
          <w:ilvl w:val="0"/>
          <w:numId w:val="5"/>
        </w:numPr>
        <w:spacing w:beforeAutospacing="1" w:after="0"/>
        <w:rPr/>
      </w:pPr>
      <w:r>
        <w:rPr/>
        <w:t>More design parameters may be provided</w:t>
      </w:r>
    </w:p>
    <w:p>
      <w:pPr>
        <w:pStyle w:val="Normal"/>
        <w:numPr>
          <w:ilvl w:val="0"/>
          <w:numId w:val="5"/>
        </w:numPr>
        <w:spacing w:beforeAutospacing="1" w:after="0"/>
        <w:rPr/>
      </w:pPr>
      <w:r>
        <w:rPr>
          <w:rFonts w:cs="Calibri"/>
          <w:kern w:val="0"/>
          <w14:ligatures w14:val="none"/>
        </w:rPr>
        <w:t>Patches can be deployed by the customer rather than a service engineer</w:t>
      </w:r>
    </w:p>
    <w:p>
      <w:pPr>
        <w:pStyle w:val="Normal"/>
        <w:spacing w:beforeAutospacing="1" w:after="0"/>
        <w:rPr>
          <w:rFonts w:cs="Calibri"/>
          <w:kern w:val="0"/>
          <w14:ligatures w14:val="none"/>
        </w:rPr>
      </w:pPr>
      <w:r>
        <w:rPr/>
      </w:r>
    </w:p>
    <w:p>
      <w:pPr>
        <w:pStyle w:val="Normal"/>
        <w:numPr>
          <w:ilvl w:val="0"/>
          <w:numId w:val="2"/>
        </w:numPr>
        <w:spacing w:before="0" w:afterAutospacing="1"/>
        <w:rPr>
          <w:rFonts w:cs="Calibri"/>
          <w:kern w:val="0"/>
          <w14:ligatures w14:val="none"/>
        </w:rPr>
      </w:pPr>
      <w:r>
        <w:rPr>
          <w:rFonts w:cs="Calibri"/>
          <w:kern w:val="0"/>
          <w14:ligatures w14:val="none"/>
        </w:rPr>
        <w:t xml:space="preserve">Negatives: </w:t>
      </w:r>
    </w:p>
    <w:p>
      <w:pPr>
        <w:pStyle w:val="Normal"/>
        <w:numPr>
          <w:ilvl w:val="0"/>
          <w:numId w:val="6"/>
        </w:numPr>
        <w:spacing w:before="0" w:afterAutospacing="1"/>
        <w:rPr/>
      </w:pPr>
      <w:r>
        <w:rPr/>
        <w:t>Devices may not be as generic (specifically tailored to customer needs), so more device models may need to be maintained</w:t>
      </w:r>
    </w:p>
    <w:p>
      <w:pPr>
        <w:pStyle w:val="Normal"/>
        <w:rPr/>
      </w:pPr>
      <w:r>
        <w:rPr/>
      </w:r>
    </w:p>
    <w:sectPr>
      <w:headerReference w:type="default" r:id="rId2"/>
      <w:type w:val="nextPage"/>
      <w:pgSz w:w="12240" w:h="15840"/>
      <w:pgMar w:left="1440" w:right="1440" w:gutter="0" w:header="1440" w:top="1992"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w:charset w:val="01"/>
    <w:family w:val="swiss"/>
    <w:pitch w:val="variable"/>
  </w:font>
  <w:font w:name="OpenSymbol">
    <w:altName w:val="Arial Unicode MS"/>
    <w:charset w:val="02"/>
    <w:family w:val="auto"/>
    <w:pitch w:val="default"/>
  </w:font>
  <w:font w:name="Liberation Sans">
    <w:altName w:val="Arial"/>
    <w:charset w:val="01"/>
    <w:family w:val="swiss"/>
    <w:pitch w:val="variable"/>
  </w:font>
  <w:font w:name="Symbol">
    <w:charset w:val="02"/>
    <w:family w:val="auto"/>
    <w:pitch w:val="default"/>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Aidan Sharpe</w:t>
      <w:tab/>
      <w:t>September 17</w:t>
    </w:r>
    <w:r>
      <w:rPr>
        <w:vertAlign w:val="superscript"/>
      </w:rPr>
      <w:t>th</w:t>
    </w:r>
    <w:r>
      <w:rPr/>
      <w:t>, 2024</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
    <w:lvlOverride w:ilvl="0">
      <w:startOverride w:val="1"/>
    </w:lvlOverride>
  </w:num>
  <w:num w:numId="9">
    <w:abstractNumId w:val="2"/>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e4c08"/>
    <w:pPr>
      <w:widowControl/>
      <w:bidi w:val="0"/>
      <w:spacing w:lineRule="auto" w:line="240" w:before="0" w:after="0"/>
      <w:jc w:val="left"/>
    </w:pPr>
    <w:rPr>
      <w:rFonts w:ascii="Calibri" w:hAnsi="Calibri" w:eastAsia="Calibri" w:cs="Times New Roman" w:asciiTheme="minorHAnsi" w:eastAsiaTheme="minorHAnsi" w:hAnsiTheme="minorHAnsi"/>
      <w:color w:val="auto"/>
      <w:kern w:val="2"/>
      <w:sz w:val="22"/>
      <w:szCs w:val="22"/>
      <w:lang w:val="en-US" w:eastAsia="en-US" w:bidi="ar-SA"/>
      <w14:ligatures w14:val="standardContextual"/>
    </w:rPr>
  </w:style>
  <w:style w:type="character" w:styleId="DefaultParagraphFont" w:default="1">
    <w:name w:val="Default Paragraph Font"/>
    <w:uiPriority w:val="1"/>
    <w:semiHidden/>
    <w:unhideWhenUsed/>
    <w:qFormat/>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Lohit Marath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Marathi"/>
    </w:rPr>
  </w:style>
  <w:style w:type="paragraph" w:styleId="Caption">
    <w:name w:val="caption"/>
    <w:basedOn w:val="Normal"/>
    <w:qFormat/>
    <w:pPr>
      <w:suppressLineNumbers/>
      <w:spacing w:before="120" w:after="120"/>
    </w:pPr>
    <w:rPr>
      <w:rFonts w:cs="Lohit Marathi"/>
      <w:i/>
      <w:iCs/>
      <w:sz w:val="24"/>
      <w:szCs w:val="24"/>
    </w:rPr>
  </w:style>
  <w:style w:type="paragraph" w:styleId="Index">
    <w:name w:val="Index"/>
    <w:basedOn w:val="Normal"/>
    <w:qFormat/>
    <w:pPr>
      <w:suppressLineNumbers/>
    </w:pPr>
    <w:rPr>
      <w:rFonts w:cs="Lohit Marathi"/>
    </w:rPr>
  </w:style>
  <w:style w:type="paragraph" w:styleId="NormalWeb">
    <w:name w:val="Normal (Web)"/>
    <w:basedOn w:val="Normal"/>
    <w:uiPriority w:val="99"/>
    <w:semiHidden/>
    <w:unhideWhenUsed/>
    <w:qFormat/>
    <w:rsid w:val="009e4c08"/>
    <w:pPr>
      <w:spacing w:beforeAutospacing="1" w:afterAutospacing="1"/>
    </w:pPr>
    <w:rPr>
      <w:rFonts w:eastAsia="Calibri" w:cs="Calibri" w:eastAsiaTheme="minorHAnsi"/>
      <w:kern w:val="0"/>
      <w14:ligatures w14:val="none"/>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793EED553E474087112B1A499078D9" ma:contentTypeVersion="13" ma:contentTypeDescription="Create a new document." ma:contentTypeScope="" ma:versionID="3ebbdc2e99bd266e67ab2246f427755b">
  <xsd:schema xmlns:xsd="http://www.w3.org/2001/XMLSchema" xmlns:xs="http://www.w3.org/2001/XMLSchema" xmlns:p="http://schemas.microsoft.com/office/2006/metadata/properties" xmlns:ns2="6d86e7a7-ed53-4607-a08a-840c7d775c7e" xmlns:ns3="ed16e419-6322-4563-b678-7bd5d7f0ac86" targetNamespace="http://schemas.microsoft.com/office/2006/metadata/properties" ma:root="true" ma:fieldsID="3779aefb749ad884b9bf813c7c812536" ns2:_="" ns3:_="">
    <xsd:import namespace="6d86e7a7-ed53-4607-a08a-840c7d775c7e"/>
    <xsd:import namespace="ed16e419-6322-4563-b678-7bd5d7f0ac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6e7a7-ed53-4607-a08a-840c7d775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4381bd8-1c2f-4e18-ba23-09d8be5274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6e419-6322-4563-b678-7bd5d7f0ac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64a4220-820f-4689-ac64-3b70d7cadbfa}" ma:internalName="TaxCatchAll" ma:showField="CatchAllData" ma:web="ed16e419-6322-4563-b678-7bd5d7f0ac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86e7a7-ed53-4607-a08a-840c7d775c7e">
      <Terms xmlns="http://schemas.microsoft.com/office/infopath/2007/PartnerControls"/>
    </lcf76f155ced4ddcb4097134ff3c332f>
    <TaxCatchAll xmlns="ed16e419-6322-4563-b678-7bd5d7f0ac86" xsi:nil="true"/>
  </documentManagement>
</p:properties>
</file>

<file path=customXml/itemProps1.xml><?xml version="1.0" encoding="utf-8"?>
<ds:datastoreItem xmlns:ds="http://schemas.openxmlformats.org/officeDocument/2006/customXml" ds:itemID="{8CDABC88-A72A-4189-8212-EA2A5B80EE8A}"/>
</file>

<file path=customXml/itemProps2.xml><?xml version="1.0" encoding="utf-8"?>
<ds:datastoreItem xmlns:ds="http://schemas.openxmlformats.org/officeDocument/2006/customXml" ds:itemID="{BAE84EB7-7950-43EE-BA69-0A6203C92536}">
  <ds:schemaRefs>
    <ds:schemaRef ds:uri="http://schemas.microsoft.com/sharepoint/v3/contenttype/forms"/>
  </ds:schemaRefs>
</ds:datastoreItem>
</file>

<file path=customXml/itemProps3.xml><?xml version="1.0" encoding="utf-8"?>
<ds:datastoreItem xmlns:ds="http://schemas.openxmlformats.org/officeDocument/2006/customXml" ds:itemID="{41B5F981-AF87-4338-A15D-15A6D64D7734}">
  <ds:schemaRefs>
    <ds:schemaRef ds:uri="http://schemas.microsoft.com/office/2006/metadata/properties"/>
    <ds:schemaRef ds:uri="http://schemas.microsoft.com/office/infopath/2007/PartnerControls"/>
    <ds:schemaRef ds:uri="6d86e7a7-ed53-4607-a08a-840c7d775c7e"/>
    <ds:schemaRef ds:uri="ed16e419-6322-4563-b678-7bd5d7f0ac8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LibreOffice/24.8.0.3$Linux_X86_64 LibreOffice_project/0bdf1299c94fe897b119f97f3c613e9dca6be583</Application>
  <AppVersion>15.0000</AppVersion>
  <Pages>3</Pages>
  <Words>689</Words>
  <Characters>3698</Characters>
  <CharactersWithSpaces>4347</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2023-09-17T16:58:00Z</dcterms:created>
  <dc:creator>Pete Mauro</dc:creator>
  <dc:description/>
  <dc:language>en-US</dc:language>
  <cp:lastModifiedBy/>
  <dcterms:modified xsi:type="dcterms:W3CDTF">2024-09-17T20:14:59Z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0x01010052793EED553E474087112B1A499078D9</vt:lpwstr>
  </property>
</Properties>
</file>